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D3" w:rsidRPr="002A4C83" w:rsidRDefault="00CC0071" w:rsidP="00FF5BA8">
      <w:pPr>
        <w:pStyle w:val="Standard"/>
        <w:spacing w:before="2671"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635</wp:posOffset>
            </wp:positionV>
            <wp:extent cx="7451090" cy="1696085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518" t="40580" r="23825" b="3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885"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</w:t>
      </w: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OMISSÃO DE CONSTITUIÇÃO, JUSTIÇA E REDAÇÃO     </w:t>
      </w:r>
    </w:p>
    <w:p w:rsidR="00934CD3" w:rsidRPr="002A4C83" w:rsidRDefault="00934CD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2A4C83" w:rsidRDefault="00F605F6">
      <w:pPr>
        <w:pStyle w:val="Standard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PARECER Nº 13</w:t>
      </w:r>
      <w:r w:rsidR="006045A4" w:rsidRPr="002A4C83">
        <w:rPr>
          <w:rFonts w:ascii="Times New Roman" w:hAnsi="Times New Roman" w:cs="Times New Roman"/>
          <w:sz w:val="24"/>
          <w:szCs w:val="24"/>
        </w:rPr>
        <w:t>/2021</w:t>
      </w:r>
    </w:p>
    <w:p w:rsidR="00F605F6" w:rsidRPr="00DE0871" w:rsidRDefault="00F605F6" w:rsidP="00F605F6">
      <w:pPr>
        <w:pStyle w:val="SemEspaamento"/>
        <w:ind w:left="2268"/>
        <w:jc w:val="both"/>
        <w:rPr>
          <w:rFonts w:ascii="Garamond" w:hAnsi="Garamond" w:cs="Times New Roman"/>
          <w:sz w:val="26"/>
          <w:szCs w:val="26"/>
        </w:rPr>
      </w:pPr>
      <w:r w:rsidRPr="00DE0871">
        <w:rPr>
          <w:rFonts w:ascii="Garamond" w:hAnsi="Garamond" w:cs="Times New Roman"/>
          <w:sz w:val="26"/>
          <w:szCs w:val="26"/>
        </w:rPr>
        <w:t xml:space="preserve">PROJETO DE LEI Nº </w:t>
      </w:r>
      <w:r>
        <w:rPr>
          <w:rFonts w:ascii="Garamond" w:hAnsi="Garamond" w:cs="Times New Roman"/>
          <w:sz w:val="26"/>
          <w:szCs w:val="26"/>
        </w:rPr>
        <w:t>006/2021, QUE</w:t>
      </w:r>
      <w:r w:rsidRPr="00DE0871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 xml:space="preserve">AUTORIZA A CRIAÇÃO </w:t>
      </w:r>
      <w:r w:rsidRPr="00756AEA">
        <w:rPr>
          <w:rFonts w:ascii="Garamond" w:hAnsi="Garamond" w:cs="Times New Roman"/>
          <w:sz w:val="26"/>
          <w:szCs w:val="26"/>
        </w:rPr>
        <w:t>E INSTITUIÇÃO DO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56AEA">
        <w:rPr>
          <w:rFonts w:ascii="Garamond" w:hAnsi="Garamond" w:cs="Times New Roman"/>
          <w:sz w:val="26"/>
          <w:szCs w:val="26"/>
        </w:rPr>
        <w:t>PROJETO “ESCOLA AMIGA DOS ANIMAIS” NO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56AEA">
        <w:rPr>
          <w:rFonts w:ascii="Garamond" w:hAnsi="Garamond" w:cs="Times New Roman"/>
          <w:sz w:val="26"/>
          <w:szCs w:val="26"/>
        </w:rPr>
        <w:t>ÂMBITO DO MUNICÍPIO DE MOSSORÓ, E DÁ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756AEA">
        <w:rPr>
          <w:rFonts w:ascii="Garamond" w:hAnsi="Garamond" w:cs="Times New Roman"/>
          <w:sz w:val="26"/>
          <w:szCs w:val="26"/>
        </w:rPr>
        <w:t>OUTRAS PROVIDÊNCIAS</w:t>
      </w:r>
      <w:r>
        <w:rPr>
          <w:rFonts w:ascii="Garamond" w:hAnsi="Garamond" w:cs="Times New Roman"/>
          <w:sz w:val="26"/>
          <w:szCs w:val="26"/>
        </w:rPr>
        <w:t>.</w:t>
      </w:r>
    </w:p>
    <w:p w:rsidR="00F605F6" w:rsidRDefault="00F605F6" w:rsidP="00F605F6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</w:p>
    <w:p w:rsidR="00F605F6" w:rsidRPr="00AA7DD7" w:rsidRDefault="00F605F6" w:rsidP="00F605F6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  <w:r w:rsidRPr="00AA7DD7">
        <w:rPr>
          <w:rFonts w:ascii="Garamond" w:hAnsi="Garamond" w:cs="Times New Roman"/>
          <w:b/>
          <w:sz w:val="26"/>
          <w:szCs w:val="26"/>
          <w:u w:val="single"/>
        </w:rPr>
        <w:t xml:space="preserve">RELATÓRIO </w:t>
      </w: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Trata-se de Projeto de Lei do Legislativo que objetiva autorizar a criação e instituição do Projeto “Escola Amiga dos Animais” no âmbito do Município de Mossoró, que possui os objetivos de ampliar a educação ambiental voltada para o bem-estar de animais domésticos, fortalecendo os conceitos da adoção consciente e da guarda responsável.</w:t>
      </w: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As ações desse projeto envolvem atividades extraclasse relacionado com o Projeto e cuidados com os animais comunitários na escola.</w:t>
      </w: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O Projeto poderá contar, ainda, com a participação de órgãos públicos, empresas privadas e organizações não governamentais, para que apoiem atividades extraclasse, assim como a manutenção dos animais comunitários.</w:t>
      </w:r>
    </w:p>
    <w:p w:rsidR="00F605F6" w:rsidRDefault="00F605F6" w:rsidP="00F605F6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</w:p>
    <w:p w:rsidR="00F605F6" w:rsidRDefault="00F605F6" w:rsidP="00F605F6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  <w:r w:rsidRPr="00AA7DD7">
        <w:rPr>
          <w:rFonts w:ascii="Garamond" w:hAnsi="Garamond" w:cs="Times New Roman"/>
          <w:b/>
          <w:sz w:val="26"/>
          <w:szCs w:val="26"/>
          <w:u w:val="single"/>
        </w:rPr>
        <w:t>VOTO</w:t>
      </w:r>
    </w:p>
    <w:p w:rsidR="00F605F6" w:rsidRDefault="00F605F6" w:rsidP="00F605F6">
      <w:pPr>
        <w:jc w:val="both"/>
        <w:rPr>
          <w:rFonts w:ascii="Garamond" w:hAnsi="Garamond" w:cs="Times New Roman"/>
          <w:b/>
          <w:sz w:val="26"/>
          <w:szCs w:val="26"/>
          <w:u w:val="single"/>
        </w:rPr>
      </w:pP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Preliminarmente, note-se que o projeto ora relatado é passível de análise pela Comissão de Constituição, Justiça e Redação, nos termos do artigo 81, I, ‘a’, do Regimento Interno desta Casa Legislativa.</w:t>
      </w: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A Lei de Diretrizes e Bases da Educação Nacional (Lei nº 9.394/96) traz importantes disposições acerca da elaboração dos currículos das escolas da educação infantil e </w:t>
      </w:r>
      <w:r>
        <w:rPr>
          <w:rFonts w:ascii="Garamond" w:hAnsi="Garamond" w:cs="Times New Roman"/>
          <w:sz w:val="26"/>
          <w:szCs w:val="26"/>
        </w:rPr>
        <w:lastRenderedPageBreak/>
        <w:t>fundamental, que estão compreendidas no sistema municipal de ensino. O art. 26 traz o seguinte teor:</w:t>
      </w:r>
    </w:p>
    <w:p w:rsidR="00F605F6" w:rsidRDefault="00F605F6" w:rsidP="00F605F6">
      <w:pPr>
        <w:ind w:left="2268"/>
        <w:jc w:val="both"/>
        <w:rPr>
          <w:rFonts w:ascii="Garamond" w:hAnsi="Garamond"/>
        </w:rPr>
      </w:pPr>
      <w:r w:rsidRPr="00B56293">
        <w:rPr>
          <w:rFonts w:ascii="Garamond" w:hAnsi="Garamond"/>
          <w:b/>
        </w:rPr>
        <w:t>Art. 26.  Os currículos da educação infantil, do ensino fundamental e do ensino médio devem ter base nacional comum, a ser complementada, em cada sistema de ensino e em cada estabelecimento escolar, por uma parte diversificada, exigida pelas características regionais e locais da sociedade, da cultura, da economia e dos educandos</w:t>
      </w:r>
      <w:r>
        <w:rPr>
          <w:rFonts w:ascii="Garamond" w:hAnsi="Garamond"/>
        </w:rPr>
        <w:t xml:space="preserve"> </w:t>
      </w:r>
      <w:hyperlink r:id="rId8" w:anchor="art1" w:history="1">
        <w:r w:rsidRPr="00B56293">
          <w:rPr>
            <w:rFonts w:ascii="Garamond" w:hAnsi="Garamond"/>
          </w:rPr>
          <w:t>(Redação dada pela Lei nº 12.796, de 2013)</w:t>
        </w:r>
      </w:hyperlink>
      <w:r>
        <w:rPr>
          <w:rFonts w:ascii="Garamond" w:hAnsi="Garamond"/>
        </w:rPr>
        <w:t>.</w:t>
      </w:r>
    </w:p>
    <w:p w:rsidR="00F605F6" w:rsidRPr="00B56293" w:rsidRDefault="00F605F6" w:rsidP="00F605F6">
      <w:pPr>
        <w:ind w:left="2268"/>
        <w:jc w:val="both"/>
        <w:rPr>
          <w:rFonts w:ascii="Garamond" w:hAnsi="Garamond"/>
        </w:rPr>
      </w:pP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Verifica-se, desse modo, que o Município não só pode como deve realizar as alterações e os acréscimos necessários para a composição da grade curricular das escolas de ensino infantil e fundamental que compõem o seu sistema de ensino. Entretanto, tais elaborações devem ser realizadas pelo órgão técnico do Poder Executivo responsável pelo sistema de ensino municipal.</w:t>
      </w: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Após análise do projeto, verifica-se que este invade a esfera de competência privativa do Chefe do Poder Executivo, ao autorizar determinações que são atribuídas exclusivamente ao Prefeito.</w:t>
      </w:r>
    </w:p>
    <w:p w:rsidR="00F605F6" w:rsidRDefault="00F605F6" w:rsidP="00F605F6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O art. 57, III, da Lei Orgânica Municipal, dispõe que:</w:t>
      </w:r>
    </w:p>
    <w:p w:rsidR="00F605F6" w:rsidRPr="002473A6" w:rsidRDefault="00F605F6" w:rsidP="00F605F6">
      <w:pPr>
        <w:ind w:left="2268"/>
        <w:jc w:val="both"/>
        <w:rPr>
          <w:rFonts w:ascii="Garamond" w:hAnsi="Garamond"/>
        </w:rPr>
      </w:pPr>
      <w:r w:rsidRPr="002473A6">
        <w:rPr>
          <w:rFonts w:ascii="Garamond" w:hAnsi="Garamond"/>
        </w:rPr>
        <w:t xml:space="preserve">Art. 57. São de </w:t>
      </w:r>
      <w:r w:rsidRPr="002473A6">
        <w:rPr>
          <w:rFonts w:ascii="Garamond" w:hAnsi="Garamond"/>
          <w:b/>
          <w:u w:val="single"/>
        </w:rPr>
        <w:t>iniciativa exclusiva do Prefeito</w:t>
      </w:r>
      <w:r w:rsidRPr="002473A6">
        <w:rPr>
          <w:rFonts w:ascii="Garamond" w:hAnsi="Garamond"/>
        </w:rPr>
        <w:t xml:space="preserve"> as leis que disponham sobre:</w:t>
      </w:r>
    </w:p>
    <w:p w:rsidR="00F605F6" w:rsidRPr="002473A6" w:rsidRDefault="00F605F6" w:rsidP="00F605F6">
      <w:pPr>
        <w:ind w:left="2268"/>
        <w:jc w:val="both"/>
        <w:rPr>
          <w:rFonts w:ascii="Garamond" w:hAnsi="Garamond"/>
        </w:rPr>
      </w:pPr>
      <w:r w:rsidRPr="002473A6">
        <w:rPr>
          <w:rFonts w:ascii="Garamond" w:hAnsi="Garamond"/>
        </w:rPr>
        <w:t>(...)</w:t>
      </w:r>
    </w:p>
    <w:p w:rsidR="00F605F6" w:rsidRPr="002473A6" w:rsidRDefault="00F605F6" w:rsidP="00F605F6">
      <w:pPr>
        <w:ind w:left="2268"/>
        <w:jc w:val="both"/>
        <w:rPr>
          <w:rFonts w:ascii="Garamond" w:hAnsi="Garamond"/>
          <w:b/>
          <w:u w:val="single"/>
        </w:rPr>
      </w:pPr>
      <w:r w:rsidRPr="002473A6">
        <w:rPr>
          <w:rFonts w:ascii="Garamond" w:hAnsi="Garamond"/>
          <w:b/>
          <w:u w:val="single"/>
        </w:rPr>
        <w:t>III - criação, estruturação e atribuições das Secretarias, Departamentos ou Diretorias equivalentes e órgãos de Administração Pública;</w:t>
      </w:r>
    </w:p>
    <w:p w:rsidR="00F605F6" w:rsidRPr="002473A6" w:rsidRDefault="00F605F6" w:rsidP="00F605F6">
      <w:pPr>
        <w:ind w:left="2268"/>
        <w:jc w:val="both"/>
        <w:rPr>
          <w:rFonts w:ascii="Garamond" w:hAnsi="Garamond"/>
        </w:rPr>
      </w:pPr>
    </w:p>
    <w:p w:rsidR="00F605F6" w:rsidRDefault="00F605F6" w:rsidP="00F605F6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Ficaram constatadas, assim, novas disposições atribuídas à Secretarias municipais, como a Secretaria de Educação.</w:t>
      </w:r>
    </w:p>
    <w:p w:rsidR="00F605F6" w:rsidRDefault="00F605F6" w:rsidP="00F605F6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Percebe-se uma quebra no princípio da separação de Poderes, previsto no art. 2º da Constituição Federal, que trata da independência e harmonia entre os Poderes. Acerca deste aspecto, o STF já se manifestou a respeito:</w:t>
      </w:r>
    </w:p>
    <w:p w:rsidR="00F605F6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  <w:r w:rsidRPr="00447BD2">
        <w:rPr>
          <w:rFonts w:ascii="Garamond" w:hAnsi="Garamond" w:cs="Arial"/>
          <w:color w:val="000000"/>
          <w:shd w:val="clear" w:color="auto" w:fill="FFFFFF"/>
        </w:rPr>
        <w:t xml:space="preserve">AÇÃO DIRETA DE INCONSTITUCIONALIDADE. LEI ALAGONA Nº 6.153, DE 11 DE MAIO DE 2000, QUE CRIA O PROGRAMA DE LEITURA DE JORNAIS E PERIÓDICOS EM SALA DE AULA, A SER CUMPRIDO PELAS ESCOLAS DA REDE OFICIAL E PARTICULAR DO ESTADO DE ALAGOAS. </w:t>
      </w:r>
      <w:r w:rsidRPr="00447BD2">
        <w:rPr>
          <w:rFonts w:ascii="Garamond" w:hAnsi="Garamond" w:cs="Arial"/>
          <w:b/>
          <w:color w:val="000000"/>
          <w:u w:val="single"/>
          <w:shd w:val="clear" w:color="auto" w:fill="FFFFFF"/>
        </w:rPr>
        <w:t>1. Iniciativa privativa do Chefe do Poder Executivo Estadual para legislar sobre organização administrativa no âmbito do Estado. 2. Lei de iniciativa parlamentar que afronta o art. 61, § 1º, inc. II, alínea e, da Constituição da República, ao alterar a atribuição da Secretaria de Educação do Estado de Alagoas. Princípio da simetria federativa de competências. 3. Iniciativa louvável do legislador alagoano que não retira o vício formal de iniciativa legislativa. Precedentes.</w:t>
      </w:r>
      <w:r w:rsidRPr="00447BD2">
        <w:rPr>
          <w:rFonts w:ascii="Garamond" w:hAnsi="Garamond" w:cs="Arial"/>
          <w:color w:val="000000"/>
          <w:shd w:val="clear" w:color="auto" w:fill="FFFFFF"/>
        </w:rPr>
        <w:t xml:space="preserve"> 4. Ação direta de inconstitucionalidade julgada procedente. </w:t>
      </w:r>
    </w:p>
    <w:p w:rsidR="00F605F6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  <w:r w:rsidRPr="00447BD2">
        <w:rPr>
          <w:rFonts w:ascii="Garamond" w:hAnsi="Garamond" w:cs="Arial"/>
          <w:color w:val="000000"/>
          <w:shd w:val="clear" w:color="auto" w:fill="FFFFFF"/>
        </w:rPr>
        <w:t>(ADI 2329, Relator (a): Min. CÁRMEN LÚCIA, Tribunal Pleno, julgado em 14/04/2010, DJe de 25/06/2010)</w:t>
      </w:r>
    </w:p>
    <w:p w:rsidR="00F605F6" w:rsidRPr="00447BD2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</w:p>
    <w:p w:rsidR="00F605F6" w:rsidRDefault="00F605F6" w:rsidP="00F605F6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Saliente-se que, mesmo com caráter meramente autorizativo, a proposição em análise não merece prosperar. Diversos Tribunais vêm declarando a inconstitucionalidade de leis de iniciativa parlamentar com características autorizativas, quando estas tratam de questões privativas ao Chefe do Poder Executivo. Nesse sentido:</w:t>
      </w:r>
    </w:p>
    <w:p w:rsidR="00F605F6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  <w:r w:rsidRPr="0055315C">
        <w:rPr>
          <w:rFonts w:ascii="Garamond" w:hAnsi="Garamond" w:cs="Arial"/>
          <w:color w:val="000000"/>
          <w:shd w:val="clear" w:color="auto" w:fill="FFFFFF"/>
        </w:rPr>
        <w:t xml:space="preserve">Trata-se de recurso extraordinário interposto contra </w:t>
      </w:r>
      <w:r w:rsidRPr="0055315C">
        <w:rPr>
          <w:rFonts w:ascii="Garamond" w:hAnsi="Garamond" w:cs="Arial"/>
          <w:b/>
          <w:color w:val="000000"/>
          <w:u w:val="single"/>
          <w:shd w:val="clear" w:color="auto" w:fill="FFFFFF"/>
        </w:rPr>
        <w:t xml:space="preserve">acórdão do Tribunal de Justiça do Estado de São Paulo, assim ementado: “Ação Direta de Inconstitucionalidade. Vício de iniciativa. 1. A lei criada por iniciativa do Poder Legislativo, em matéria de competência exclusiva do Poder Executivo, evidencia vício de iniciativa caracterizador de sua inconstitucionalidade, não </w:t>
      </w:r>
      <w:r w:rsidRPr="0055315C">
        <w:rPr>
          <w:rFonts w:ascii="Garamond" w:hAnsi="Garamond" w:cs="Arial"/>
          <w:b/>
          <w:color w:val="000000"/>
          <w:u w:val="single"/>
          <w:shd w:val="clear" w:color="auto" w:fill="FFFFFF"/>
        </w:rPr>
        <w:lastRenderedPageBreak/>
        <w:t>a convalidando a sanção pelo Prefeito Municipal. 2. A circunstância de se cuidar de lei meramente autorizativa não elide, suprime ou elimina a sua inconstitucionalidade pelo fato de estar ela dispondo sobre matéria reservada à iniciativa privativa do Poder Executivo. Ação procedente”</w:t>
      </w:r>
      <w:r w:rsidRPr="0055315C">
        <w:rPr>
          <w:rFonts w:ascii="Garamond" w:hAnsi="Garamond" w:cs="Arial"/>
          <w:color w:val="000000"/>
          <w:shd w:val="clear" w:color="auto" w:fill="FFFFFF"/>
        </w:rPr>
        <w:t xml:space="preserve">. </w:t>
      </w:r>
    </w:p>
    <w:p w:rsidR="00F605F6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  <w:r>
        <w:rPr>
          <w:rFonts w:ascii="Garamond" w:hAnsi="Garamond" w:cs="Arial"/>
          <w:color w:val="000000"/>
          <w:shd w:val="clear" w:color="auto" w:fill="FFFFFF"/>
        </w:rPr>
        <w:t>(...)</w:t>
      </w:r>
    </w:p>
    <w:p w:rsidR="00F605F6" w:rsidRPr="0055315C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  <w:r w:rsidRPr="0055315C">
        <w:rPr>
          <w:rFonts w:ascii="Garamond" w:hAnsi="Garamond" w:cs="Arial"/>
          <w:b/>
          <w:color w:val="000000"/>
          <w:u w:val="single"/>
          <w:shd w:val="clear" w:color="auto" w:fill="FFFFFF"/>
        </w:rPr>
        <w:t>Quanto à questão de fundo, observa-se que a decisão proferida pelo Tribunal de origem está alinhada com a jurisprudência desta Corte, que já assentou ser inconstitucional lei de iniciativa do Poder Legislativo que trata sobre matéria administrativa privativa do Chefe do Executivo. Nessa linha, confira-se a ementa da ADI 3.169/SP, julgada sob a relatoria do Ministro Marco Aurélio: “AÇÃO DIRETA DE INCONSTITUCIONALIDADE. LEI QUE INTERFERE SOBRE ATRIBUIÇÕES DE SECRETARIA DE ESTADO EM MATÉRIA SUJEITA À RESERVA DE ADMINISTRAÇÃO</w:t>
      </w:r>
      <w:r w:rsidRPr="0055315C">
        <w:rPr>
          <w:rFonts w:ascii="Garamond" w:hAnsi="Garamond" w:cs="Arial"/>
          <w:color w:val="000000"/>
          <w:shd w:val="clear" w:color="auto" w:fill="FFFFFF"/>
        </w:rPr>
        <w:t>. 1. Lei que determina que a Secretaria de Segurança Pública do Estado de São Paulo envie aviso de vencimento da validade da Carteira Nacional de Habilitação a seus respectivos portadores. Matéria de reserva de administração, ensejando ônus administrativo ilegítimo. 2. Procedência da ação direta de inconstitucionalidade”. Diante do exposto, com base no art. 21, §1º, do RI/STF, nego seguimento ao recurso. Publique-se. Brasília, 14 de junho de 2016. Ministro Luís Roberto Barroso.</w:t>
      </w:r>
    </w:p>
    <w:p w:rsidR="00F605F6" w:rsidRPr="0055315C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  <w:r w:rsidRPr="0055315C">
        <w:rPr>
          <w:rFonts w:ascii="Garamond" w:hAnsi="Garamond" w:cs="Arial"/>
          <w:color w:val="000000"/>
          <w:shd w:val="clear" w:color="auto" w:fill="FFFFFF"/>
        </w:rPr>
        <w:t xml:space="preserve">(STF – RE: 785046 SP – SÃO PAULO, Relator: Min. ROBERTO BARROSO, Data de Julgamento: 14/06/2016)  </w:t>
      </w:r>
    </w:p>
    <w:p w:rsidR="00F605F6" w:rsidRPr="00BB117B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</w:p>
    <w:p w:rsidR="00F605F6" w:rsidRDefault="00F605F6" w:rsidP="00F605F6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Nesse tocante, a Consultoria Legislativa da Câmara dos Deputados também já se manifestou sobre a temática, com o seguinte posicionamento:</w:t>
      </w:r>
    </w:p>
    <w:p w:rsidR="00F605F6" w:rsidRDefault="00F605F6" w:rsidP="00F605F6">
      <w:pPr>
        <w:ind w:left="2268"/>
        <w:jc w:val="both"/>
        <w:rPr>
          <w:rFonts w:ascii="Garamond" w:hAnsi="Garamond" w:cs="Arial"/>
          <w:color w:val="000000"/>
          <w:shd w:val="clear" w:color="auto" w:fill="FFFFFF"/>
        </w:rPr>
      </w:pPr>
      <w:r w:rsidRPr="0055315C">
        <w:rPr>
          <w:rFonts w:ascii="Garamond" w:hAnsi="Garamond" w:cs="Arial"/>
          <w:b/>
          <w:color w:val="000000"/>
          <w:u w:val="single"/>
          <w:shd w:val="clear" w:color="auto" w:fill="FFFFFF"/>
        </w:rPr>
        <w:t>Os projetos de lei meramente autorizativos constituem mera sugestão ao Poder Executivo e, por isso, são inconstitucionais e injurídicos, por tratarem de matéria cuja iniciativa é privativa do Presidente da República e por não conterem comando obrigatório</w:t>
      </w:r>
      <w:r>
        <w:rPr>
          <w:rFonts w:ascii="Garamond" w:hAnsi="Garamond" w:cs="Arial"/>
          <w:color w:val="000000"/>
          <w:shd w:val="clear" w:color="auto" w:fill="FFFFFF"/>
        </w:rPr>
        <w:t xml:space="preserve"> (...) (Fernandes, 2007, p. 8)</w:t>
      </w:r>
      <w:r>
        <w:rPr>
          <w:rStyle w:val="Refdenotaderodap"/>
          <w:rFonts w:ascii="Garamond" w:hAnsi="Garamond" w:cs="Arial"/>
          <w:color w:val="000000"/>
          <w:shd w:val="clear" w:color="auto" w:fill="FFFFFF"/>
        </w:rPr>
        <w:footnoteReference w:id="1"/>
      </w:r>
      <w:r>
        <w:rPr>
          <w:rFonts w:ascii="Garamond" w:hAnsi="Garamond" w:cs="Arial"/>
          <w:color w:val="000000"/>
          <w:shd w:val="clear" w:color="auto" w:fill="FFFFFF"/>
        </w:rPr>
        <w:t>.</w:t>
      </w:r>
    </w:p>
    <w:p w:rsidR="00F605F6" w:rsidRPr="0055315C" w:rsidRDefault="00F605F6" w:rsidP="00F605F6">
      <w:pPr>
        <w:jc w:val="both"/>
        <w:rPr>
          <w:rFonts w:ascii="Garamond" w:hAnsi="Garamond"/>
          <w:b/>
          <w:u w:val="single"/>
        </w:rPr>
      </w:pPr>
    </w:p>
    <w:p w:rsidR="00F605F6" w:rsidRPr="00DB54CF" w:rsidRDefault="00F605F6" w:rsidP="00F605F6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Desse modo, sou pela INCONSTITUCIONALIDADE do projeto de lei do legislativo em análise.</w:t>
      </w:r>
    </w:p>
    <w:p w:rsidR="007B2E5E" w:rsidRPr="007B2E5E" w:rsidRDefault="007B2E5E" w:rsidP="007B2E5E">
      <w:pPr>
        <w:pStyle w:val="Standard"/>
        <w:jc w:val="right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</w:p>
    <w:p w:rsidR="00934CD3" w:rsidRPr="002A4C83" w:rsidRDefault="00934CD3" w:rsidP="009470FF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2A4C83" w:rsidRDefault="00934CD3">
      <w:pPr>
        <w:pStyle w:val="Standard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2A4C83" w:rsidRDefault="00CC00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</w:t>
      </w:r>
    </w:p>
    <w:p w:rsidR="00934CD3" w:rsidRPr="002A4C83" w:rsidRDefault="007B2E5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TONY FERNANDES</w:t>
      </w:r>
    </w:p>
    <w:p w:rsidR="00934CD3" w:rsidRDefault="00CC0071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Relator</w:t>
      </w:r>
    </w:p>
    <w:p w:rsidR="00FF5BA8" w:rsidRDefault="00FF5BA8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FF5BA8" w:rsidRDefault="00FF5BA8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FF5BA8" w:rsidRPr="002A4C83" w:rsidRDefault="00FF5BA8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934CD3" w:rsidRPr="002A4C83" w:rsidRDefault="00934CD3">
      <w:pPr>
        <w:pStyle w:val="Standard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ED65A0" w:rsidRDefault="00ED65A0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ED65A0" w:rsidRDefault="00ED65A0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ED65A0" w:rsidRDefault="00ED65A0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ED65A0" w:rsidRDefault="00ED65A0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306DB0" w:rsidRPr="002A4C83" w:rsidRDefault="00306DB0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III – PARECER DA COMISSÃO</w:t>
      </w:r>
    </w:p>
    <w:p w:rsidR="00306DB0" w:rsidRPr="002A4C83" w:rsidRDefault="00306DB0" w:rsidP="00306DB0">
      <w:pPr>
        <w:pStyle w:val="Standard"/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 de Constituição, Justiça e Redação, em reunião realizada na sala das sessões Jo</w:t>
      </w:r>
      <w:r w:rsidR="00BD1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Niceras de Morai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s, no dia 15/03/2021, REJEITOU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por </w:t>
      </w:r>
      <w:r w:rsidR="00F605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maioria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Projeto de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Ordinária do Legislativo </w:t>
      </w:r>
      <w:r w:rsidR="00B913FF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F605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06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D20EE9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</w:t>
      </w:r>
      <w:r w:rsidR="00B913FF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6DB0" w:rsidRDefault="00306DB0" w:rsidP="009470FF">
      <w:pPr>
        <w:pStyle w:val="Standard"/>
        <w:spacing w:after="24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Comissões.</w:t>
      </w:r>
      <w:r w:rsidR="009470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15/03/2021</w:t>
      </w:r>
    </w:p>
    <w:p w:rsidR="00ED65A0" w:rsidRPr="009470FF" w:rsidRDefault="00ED65A0" w:rsidP="009470FF">
      <w:pPr>
        <w:pStyle w:val="Standard"/>
        <w:spacing w:after="24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DB0" w:rsidRPr="002A4C83" w:rsidRDefault="00306DB0" w:rsidP="00306DB0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_______________________________</w:t>
      </w:r>
    </w:p>
    <w:p w:rsidR="00306DB0" w:rsidRPr="002A4C83" w:rsidRDefault="007B2E5E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(Raério de Araújo</w:t>
      </w:r>
      <w:r w:rsidR="00D06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B913FF" w:rsidRPr="009470FF" w:rsidRDefault="00306DB0" w:rsidP="00442F3F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Presidente</w:t>
      </w:r>
      <w:bookmarkStart w:id="0" w:name="_GoBack"/>
      <w:bookmarkEnd w:id="0"/>
    </w:p>
    <w:sectPr w:rsidR="00B913FF" w:rsidRPr="009470FF" w:rsidSect="00DD4B35">
      <w:headerReference w:type="default" r:id="rId9"/>
      <w:pgSz w:w="11906" w:h="16838"/>
      <w:pgMar w:top="1134" w:right="849" w:bottom="1843" w:left="1560" w:header="708" w:footer="0" w:gutter="0"/>
      <w:cols w:space="720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28" w:rsidRDefault="00A20128">
      <w:r>
        <w:separator/>
      </w:r>
    </w:p>
  </w:endnote>
  <w:endnote w:type="continuationSeparator" w:id="0">
    <w:p w:rsidR="00A20128" w:rsidRDefault="00A2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28" w:rsidRDefault="00A20128">
      <w:r>
        <w:separator/>
      </w:r>
    </w:p>
  </w:footnote>
  <w:footnote w:type="continuationSeparator" w:id="0">
    <w:p w:rsidR="00A20128" w:rsidRDefault="00A20128">
      <w:r>
        <w:continuationSeparator/>
      </w:r>
    </w:p>
  </w:footnote>
  <w:footnote w:id="1">
    <w:p w:rsidR="00F605F6" w:rsidRPr="0055315C" w:rsidRDefault="00F605F6" w:rsidP="00F605F6">
      <w:pPr>
        <w:pStyle w:val="Textodenotaderodap"/>
        <w:jc w:val="both"/>
        <w:rPr>
          <w:rFonts w:ascii="Garamond" w:hAnsi="Garamond"/>
        </w:rPr>
      </w:pPr>
      <w:r w:rsidRPr="0055315C">
        <w:rPr>
          <w:rStyle w:val="Refdenotaderodap"/>
          <w:rFonts w:ascii="Garamond" w:hAnsi="Garamond"/>
        </w:rPr>
        <w:footnoteRef/>
      </w:r>
      <w:r w:rsidRPr="0055315C">
        <w:rPr>
          <w:rFonts w:ascii="Garamond" w:hAnsi="Garamond"/>
        </w:rPr>
        <w:t xml:space="preserve"> FERNANDES, Márcio Silva. </w:t>
      </w:r>
      <w:r w:rsidRPr="0055315C">
        <w:rPr>
          <w:rFonts w:ascii="Garamond" w:hAnsi="Garamond"/>
          <w:b/>
        </w:rPr>
        <w:t>Inconstitucionalidade de projetos de lei autorizativos</w:t>
      </w:r>
      <w:r w:rsidRPr="0055315C">
        <w:rPr>
          <w:rFonts w:ascii="Garamond" w:hAnsi="Garamond"/>
        </w:rPr>
        <w:t>. Câmara dos Deputados. Consultoria Legislativa. Brasília, nov. 2007, p. 1-9. Disponível em: &lt; https://www2.camara.leg.br/atividade-legislativa/estudos-e-notas-tecnicas/publicacoes-da-consultoria-legislativa/areas-da-conle/tema6/2007_16678.pdf&gt;.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D3" w:rsidRDefault="00934CD3">
    <w:pPr>
      <w:pStyle w:val="NormalWeb"/>
      <w:spacing w:before="0" w:after="0"/>
      <w:ind w:left="1843" w:right="-113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341"/>
    <w:multiLevelType w:val="hybridMultilevel"/>
    <w:tmpl w:val="43C2D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D3"/>
    <w:rsid w:val="0005563A"/>
    <w:rsid w:val="001055BF"/>
    <w:rsid w:val="00153EC0"/>
    <w:rsid w:val="001556BA"/>
    <w:rsid w:val="00186FFB"/>
    <w:rsid w:val="001C6394"/>
    <w:rsid w:val="002A4C83"/>
    <w:rsid w:val="002A7FBA"/>
    <w:rsid w:val="002E0C0E"/>
    <w:rsid w:val="00306DB0"/>
    <w:rsid w:val="0035458B"/>
    <w:rsid w:val="00387A78"/>
    <w:rsid w:val="003B5885"/>
    <w:rsid w:val="003B71DE"/>
    <w:rsid w:val="00442F3F"/>
    <w:rsid w:val="00476370"/>
    <w:rsid w:val="005A3E00"/>
    <w:rsid w:val="006045A4"/>
    <w:rsid w:val="006B6C40"/>
    <w:rsid w:val="0072361D"/>
    <w:rsid w:val="00746689"/>
    <w:rsid w:val="007B2E5E"/>
    <w:rsid w:val="00816B9A"/>
    <w:rsid w:val="00820940"/>
    <w:rsid w:val="00887FAE"/>
    <w:rsid w:val="00934CD3"/>
    <w:rsid w:val="009470FF"/>
    <w:rsid w:val="00997A95"/>
    <w:rsid w:val="009D2133"/>
    <w:rsid w:val="00A20128"/>
    <w:rsid w:val="00A31C78"/>
    <w:rsid w:val="00A55893"/>
    <w:rsid w:val="00A92F4A"/>
    <w:rsid w:val="00B913FF"/>
    <w:rsid w:val="00BD13DF"/>
    <w:rsid w:val="00C32917"/>
    <w:rsid w:val="00C34F65"/>
    <w:rsid w:val="00C647F2"/>
    <w:rsid w:val="00C800A6"/>
    <w:rsid w:val="00CC0071"/>
    <w:rsid w:val="00CE0824"/>
    <w:rsid w:val="00D06A0A"/>
    <w:rsid w:val="00D20EE9"/>
    <w:rsid w:val="00D618D2"/>
    <w:rsid w:val="00DD4B35"/>
    <w:rsid w:val="00E303FF"/>
    <w:rsid w:val="00EC4A8C"/>
    <w:rsid w:val="00ED3E0C"/>
    <w:rsid w:val="00ED65A0"/>
    <w:rsid w:val="00F605F6"/>
    <w:rsid w:val="00F67777"/>
    <w:rsid w:val="00FD7075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B6D4"/>
  <w15:docId w15:val="{F53BA6B9-0D77-434B-8C49-96FE793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35"/>
    <w:pPr>
      <w:suppressAutoHyphens/>
      <w:textAlignment w:val="baseline"/>
    </w:pPr>
    <w:rPr>
      <w:color w:val="00000A"/>
      <w:sz w:val="22"/>
    </w:rPr>
  </w:style>
  <w:style w:type="paragraph" w:styleId="Ttulo7">
    <w:name w:val="heading 7"/>
    <w:basedOn w:val="Standard"/>
    <w:next w:val="Standard"/>
    <w:link w:val="Ttulo7Char"/>
    <w:rsid w:val="00306DB0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Liberation Serif" w:eastAsia="SimSun" w:hAnsi="Liberation Serif" w:cs="Arial"/>
      <w:b/>
      <w:color w:val="auto"/>
      <w:kern w:val="3"/>
      <w:sz w:val="28"/>
      <w:szCs w:val="24"/>
      <w:u w:val="single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DD4B35"/>
  </w:style>
  <w:style w:type="character" w:customStyle="1" w:styleId="CabealhoChar">
    <w:name w:val="Cabeçalho Char"/>
    <w:basedOn w:val="Fontepargpadro"/>
    <w:qFormat/>
    <w:rsid w:val="00DD4B35"/>
  </w:style>
  <w:style w:type="character" w:customStyle="1" w:styleId="RodapChar">
    <w:name w:val="Rodapé Char"/>
    <w:basedOn w:val="Fontepargpadro"/>
    <w:qFormat/>
    <w:rsid w:val="00DD4B35"/>
  </w:style>
  <w:style w:type="paragraph" w:styleId="Ttulo">
    <w:name w:val="Title"/>
    <w:basedOn w:val="Standard"/>
    <w:next w:val="Corpodetexto"/>
    <w:uiPriority w:val="10"/>
    <w:qFormat/>
    <w:rsid w:val="00DD4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D4B35"/>
    <w:pPr>
      <w:spacing w:after="140" w:line="276" w:lineRule="auto"/>
    </w:pPr>
  </w:style>
  <w:style w:type="paragraph" w:styleId="Lista">
    <w:name w:val="List"/>
    <w:basedOn w:val="Normal"/>
    <w:rsid w:val="00DD4B35"/>
    <w:pPr>
      <w:widowControl w:val="0"/>
    </w:pPr>
    <w:rPr>
      <w:rFonts w:cs="Mangal"/>
    </w:rPr>
  </w:style>
  <w:style w:type="paragraph" w:styleId="Legenda">
    <w:name w:val="caption"/>
    <w:qFormat/>
    <w:rsid w:val="00DD4B35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D4B35"/>
    <w:pPr>
      <w:widowControl w:val="0"/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DD4B35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DD4B35"/>
    <w:pPr>
      <w:spacing w:after="160" w:line="259" w:lineRule="auto"/>
    </w:pPr>
    <w:rPr>
      <w:color w:val="00000A"/>
      <w:sz w:val="22"/>
    </w:rPr>
  </w:style>
  <w:style w:type="paragraph" w:customStyle="1" w:styleId="Textbody">
    <w:name w:val="Text body"/>
    <w:basedOn w:val="Standard"/>
    <w:qFormat/>
    <w:rsid w:val="00DD4B35"/>
    <w:pPr>
      <w:spacing w:after="140" w:line="288" w:lineRule="auto"/>
    </w:pPr>
  </w:style>
  <w:style w:type="paragraph" w:styleId="NormalWeb">
    <w:name w:val="Normal (Web)"/>
    <w:basedOn w:val="Standard"/>
    <w:uiPriority w:val="99"/>
    <w:qFormat/>
    <w:rsid w:val="00DD4B3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rsid w:val="00DD4B3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DD4B3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Standard"/>
    <w:qFormat/>
    <w:rsid w:val="00DD4B35"/>
  </w:style>
  <w:style w:type="numbering" w:customStyle="1" w:styleId="NoList1">
    <w:name w:val="No List_1"/>
    <w:qFormat/>
    <w:rsid w:val="00DD4B35"/>
  </w:style>
  <w:style w:type="character" w:customStyle="1" w:styleId="Ttulo7Char">
    <w:name w:val="Título 7 Char"/>
    <w:basedOn w:val="Fontepargpadro"/>
    <w:link w:val="Ttulo7"/>
    <w:rsid w:val="00306DB0"/>
    <w:rPr>
      <w:rFonts w:ascii="Liberation Serif" w:eastAsia="SimSun" w:hAnsi="Liberation Serif" w:cs="Arial"/>
      <w:b/>
      <w:kern w:val="3"/>
      <w:sz w:val="28"/>
      <w:szCs w:val="24"/>
      <w:u w:val="single"/>
      <w:lang w:eastAsia="zh-CN" w:bidi="hi-IN"/>
    </w:rPr>
  </w:style>
  <w:style w:type="character" w:customStyle="1" w:styleId="fontstyle01">
    <w:name w:val="fontstyle01"/>
    <w:basedOn w:val="Fontepargpadro"/>
    <w:rsid w:val="00C800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6B6C40"/>
    <w:rPr>
      <w:rFonts w:asciiTheme="minorHAnsi" w:eastAsiaTheme="minorEastAsia" w:hAnsiTheme="minorHAnsi" w:cstheme="minorBidi"/>
      <w:sz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2917"/>
    <w:pPr>
      <w:suppressAutoHyphens w:val="0"/>
      <w:textAlignment w:val="auto"/>
    </w:pPr>
    <w:rPr>
      <w:rFonts w:asciiTheme="minorHAnsi" w:eastAsiaTheme="minorEastAsia" w:hAnsiTheme="minorHAnsi" w:cstheme="minorBidi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2917"/>
    <w:rPr>
      <w:rFonts w:asciiTheme="minorHAnsi" w:eastAsiaTheme="minorEastAsia" w:hAnsiTheme="minorHAnsi" w:cstheme="minorBidi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32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3/Lei/L12796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Adna</dc:creator>
  <cp:lastModifiedBy>Usuário do Windows</cp:lastModifiedBy>
  <cp:revision>10</cp:revision>
  <cp:lastPrinted>2018-11-13T13:47:00Z</cp:lastPrinted>
  <dcterms:created xsi:type="dcterms:W3CDTF">2021-03-16T12:54:00Z</dcterms:created>
  <dcterms:modified xsi:type="dcterms:W3CDTF">2021-05-11T15:04:00Z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